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EDEC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sz w:val="30"/>
          <w:szCs w:val="30"/>
          <w:lang w:eastAsia="zh-CN"/>
        </w:rPr>
      </w:pPr>
      <w:bookmarkStart w:id="0" w:name="_GoBack"/>
      <w:r>
        <w:rPr>
          <w:rFonts w:hint="eastAsia" w:asciiTheme="minorEastAsia" w:hAnsiTheme="minorEastAsia" w:cstheme="minorEastAsia"/>
          <w:b/>
          <w:bCs/>
          <w:sz w:val="30"/>
          <w:szCs w:val="30"/>
          <w:lang w:val="en-US" w:eastAsia="zh-CN"/>
        </w:rPr>
        <w:t>2026年中国</w:t>
      </w:r>
      <w:r>
        <w:rPr>
          <w:rFonts w:hint="eastAsia" w:asciiTheme="minorEastAsia" w:hAnsiTheme="minorEastAsia" w:eastAsiaTheme="minorEastAsia" w:cstheme="minorEastAsia"/>
          <w:b/>
          <w:bCs/>
          <w:sz w:val="30"/>
          <w:szCs w:val="30"/>
        </w:rPr>
        <w:t>公平竞争</w:t>
      </w:r>
      <w:r>
        <w:rPr>
          <w:rFonts w:hint="eastAsia" w:asciiTheme="minorEastAsia" w:hAnsiTheme="minorEastAsia" w:cstheme="minorEastAsia"/>
          <w:b/>
          <w:bCs/>
          <w:sz w:val="30"/>
          <w:szCs w:val="30"/>
          <w:lang w:val="en-US" w:eastAsia="zh-CN"/>
        </w:rPr>
        <w:t>政策</w:t>
      </w:r>
      <w:r>
        <w:rPr>
          <w:rFonts w:hint="eastAsia" w:asciiTheme="minorEastAsia" w:hAnsiTheme="minorEastAsia" w:eastAsiaTheme="minorEastAsia" w:cstheme="minorEastAsia"/>
          <w:b/>
          <w:bCs/>
          <w:sz w:val="30"/>
          <w:szCs w:val="30"/>
        </w:rPr>
        <w:t>宣传</w:t>
      </w:r>
      <w:r>
        <w:rPr>
          <w:rFonts w:hint="eastAsia" w:asciiTheme="minorEastAsia" w:hAnsiTheme="minorEastAsia" w:cstheme="minorEastAsia"/>
          <w:b/>
          <w:bCs/>
          <w:sz w:val="30"/>
          <w:szCs w:val="30"/>
          <w:lang w:val="en-US" w:eastAsia="zh-CN"/>
        </w:rPr>
        <w:t>周</w:t>
      </w:r>
      <w:bookmarkEnd w:id="0"/>
    </w:p>
    <w:p w14:paraId="5C3CA6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p w14:paraId="3630C6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公平竞争是市场经济的核心准则，是构建全国统一大市场、推动经济高质量发展的重要基石。公平有序的市场竞争环境，既是上市公司稳健经营、创新发展的重要保障，也是企业规范治理、践行社会责任的核心准则。立足全国统一大市场建设和“十五五”规划发展要求，上市公司更应主动恪守公平竞争规则，筑牢合规经营底线，以自律实干护航市场良性发展。</w:t>
      </w:r>
    </w:p>
    <w:p w14:paraId="67CBDD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企业始终紧跟国家市场监管工作导向，深刻贯彻党的二十大关于维护市场公平竞争、优化营商环境的工作部署，将公平竞争合规管理融入公司治理、生产经营、市场拓展全流程，以合规发展响应国家战略，助力构建规范有序的市场体系。</w:t>
      </w:r>
    </w:p>
    <w:p w14:paraId="4999B4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良性公平竞争是上市公司创新升级、提质增效的核心动力。上市公司依托公平透明的市场环境，坚守合规经营初心，积极破除行业壁垒束缚，凭借核心竞争力参与市场角逐，持续激活企业创新动能，稳步提升经营质效，以稳健发展态势稳定市场预期、提振资本市场信心。在规范的市场竞争中不断打磨自身实力，激发企业发展活力，用稳定、健康的经营成果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回馈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社会。</w:t>
      </w:r>
    </w:p>
    <w:p w14:paraId="526236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合规守法是上市公司行稳致远的根本根基。企业严格恪守《中华人民共和国反垄断法》《中华人民共和国反不正当竞争法》及配套规章要求，常态化开展内部合规培训，明晰经营红线与法律底线，坚决杜绝垄断经营、不正当竞争等违规行为。</w:t>
      </w:r>
    </w:p>
    <w:p w14:paraId="67B683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立足新阶段发展格局，公平竞争、合规经营不是短期要求，而是企业长久发展的核心准则。未来，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公司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将践行公平竞争理念，坚守合规经营底线，为资本市场健康发展和经济高质量发展注入持久动能。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271993"/>
    <w:rsid w:val="11271993"/>
    <w:rsid w:val="11473515"/>
    <w:rsid w:val="260E5C0A"/>
    <w:rsid w:val="37E40337"/>
    <w:rsid w:val="39ED01CA"/>
    <w:rsid w:val="3EA0151C"/>
    <w:rsid w:val="5AB42459"/>
    <w:rsid w:val="685E421E"/>
    <w:rsid w:val="6AA50A05"/>
    <w:rsid w:val="74140E5E"/>
    <w:rsid w:val="76FB7EC6"/>
    <w:rsid w:val="78EF7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634</Words>
  <Characters>637</Characters>
  <Lines>0</Lines>
  <Paragraphs>0</Paragraphs>
  <TotalTime>980</TotalTime>
  <ScaleCrop>false</ScaleCrop>
  <LinksUpToDate>false</LinksUpToDate>
  <CharactersWithSpaces>637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2026-05-13T07:46:00Z</dcterms:created>
  <dc:creator>桮杦</dc:creator>
  <cp:lastModifiedBy>桮杦</cp:lastModifiedBy>
  <dcterms:modified xsi:type="dcterms:W3CDTF">2026-09-10T00:32:39Z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FE3FD27236CE4D7FB4B48655FE722BE5_13</vt:lpwstr>
  </property>
  <property fmtid="{D5CDD505-2E9C-101B-9397-08002B2CF9AE}" pid="4" name="KSOTemplateDocerSaveRecord">
    <vt:lpwstr>eyJoZGlkIjoiMjZkOGRmNDliNzhiMTkwYmM3Mjg2ZmUwYzJiZjcyODYiLCJ1c2VySWQiOiI1MjM0ODk0MjkifQ==</vt:lpwstr>
  </property>
</Properties>
</file>